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F6" w:rsidRPr="003C2F6D" w:rsidRDefault="006912F6" w:rsidP="006912F6">
      <w:pPr>
        <w:widowControl/>
        <w:shd w:val="clear" w:color="auto" w:fill="FFFFFF"/>
        <w:jc w:val="center"/>
        <w:rPr>
          <w:rFonts w:ascii="方正大标宋简体" w:eastAsia="方正大标宋简体" w:hAnsi="方正大标宋简体" w:cs="宋体"/>
          <w:color w:val="000000"/>
          <w:kern w:val="0"/>
          <w:sz w:val="50"/>
        </w:rPr>
      </w:pPr>
      <w:r w:rsidRPr="003C2F6D">
        <w:rPr>
          <w:rFonts w:ascii="方正大标宋简体" w:eastAsia="方正大标宋简体" w:hAnsi="方正大标宋简体" w:cs="宋体" w:hint="eastAsia"/>
          <w:color w:val="000000"/>
          <w:kern w:val="0"/>
          <w:sz w:val="50"/>
        </w:rPr>
        <w:t>安徽财经大学文件</w:t>
      </w:r>
    </w:p>
    <w:p w:rsidR="006912F6" w:rsidRPr="00D2541B" w:rsidRDefault="006912F6" w:rsidP="006912F6">
      <w:pPr>
        <w:widowControl/>
        <w:shd w:val="clear" w:color="auto" w:fill="FFFFFF"/>
        <w:tabs>
          <w:tab w:val="left" w:pos="4860"/>
          <w:tab w:val="left" w:pos="5363"/>
        </w:tabs>
        <w:adjustRightInd w:val="0"/>
        <w:spacing w:line="200" w:lineRule="exact"/>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w:t>
      </w:r>
    </w:p>
    <w:p w:rsidR="006912F6" w:rsidRPr="00D2541B" w:rsidRDefault="006912F6" w:rsidP="006912F6">
      <w:pPr>
        <w:widowControl/>
        <w:shd w:val="clear" w:color="auto" w:fill="FFFFFF"/>
        <w:tabs>
          <w:tab w:val="left" w:pos="4860"/>
          <w:tab w:val="left" w:pos="5363"/>
        </w:tabs>
        <w:adjustRightInd w:val="0"/>
        <w:spacing w:line="360" w:lineRule="atLeast"/>
        <w:jc w:val="center"/>
        <w:rPr>
          <w:rFonts w:ascii="仿宋_GB2312" w:eastAsia="仿宋_GB2312" w:hAnsi="宋体" w:cs="宋体" w:hint="eastAsia"/>
          <w:color w:val="000000"/>
          <w:kern w:val="0"/>
          <w:sz w:val="24"/>
        </w:rPr>
      </w:pPr>
      <w:bookmarkStart w:id="0" w:name="文件编号"/>
      <w:r w:rsidRPr="00D2541B">
        <w:rPr>
          <w:rFonts w:ascii="仿宋_GB2312" w:eastAsia="仿宋_GB2312" w:hAnsi="宋体" w:cs="宋体" w:hint="eastAsia"/>
          <w:color w:val="000000"/>
          <w:kern w:val="0"/>
          <w:sz w:val="24"/>
        </w:rPr>
        <w:t>校政字〔2014〕121号</w:t>
      </w:r>
      <w:bookmarkEnd w:id="0"/>
    </w:p>
    <w:p w:rsidR="006912F6" w:rsidRPr="00D2541B" w:rsidRDefault="006912F6" w:rsidP="006912F6">
      <w:pPr>
        <w:widowControl/>
        <w:shd w:val="clear" w:color="auto" w:fill="FFFFFF"/>
        <w:tabs>
          <w:tab w:val="left" w:pos="4860"/>
          <w:tab w:val="left" w:pos="5363"/>
        </w:tabs>
        <w:adjustRightInd w:val="0"/>
        <w:spacing w:line="360" w:lineRule="atLeast"/>
        <w:rPr>
          <w:rFonts w:ascii="仿宋_GB2312" w:eastAsia="仿宋_GB2312" w:hAnsi="宋体" w:cs="宋体" w:hint="eastAsia"/>
          <w:color w:val="000000"/>
          <w:kern w:val="0"/>
          <w:sz w:val="24"/>
        </w:rPr>
      </w:pPr>
      <w:r w:rsidRPr="00D2541B">
        <w:rPr>
          <w:rFonts w:ascii="宋体" w:hAnsi="宋体" w:cs="宋体" w:hint="eastAsia"/>
          <w:color w:val="000000"/>
          <w:kern w:val="0"/>
          <w:sz w:val="24"/>
        </w:rPr>
        <w:pict>
          <v:line id="_x0000_s2051" style="position:absolute;left:0;text-align:left;flip:y;z-index:251661312" from="-18pt,12.8pt" to="324pt,12.8pt" strokecolor="red" strokeweight="3pt"/>
        </w:pict>
      </w:r>
      <w:r>
        <w:rPr>
          <w:rFonts w:ascii="仿宋_GB2312" w:eastAsia="仿宋_GB2312" w:hAnsi="宋体" w:cs="宋体" w:hint="eastAsia"/>
          <w:color w:val="000000"/>
          <w:kern w:val="0"/>
          <w:sz w:val="24"/>
        </w:rPr>
        <w:t xml:space="preserve">       </w:t>
      </w:r>
    </w:p>
    <w:p w:rsidR="006912F6" w:rsidRPr="00DB1D6F" w:rsidRDefault="006912F6" w:rsidP="006912F6">
      <w:pPr>
        <w:widowControl/>
        <w:shd w:val="clear" w:color="auto" w:fill="FFFFFF"/>
        <w:spacing w:beforeLines="50" w:afterLines="100" w:line="360" w:lineRule="atLeast"/>
        <w:jc w:val="center"/>
        <w:outlineLvl w:val="0"/>
        <w:rPr>
          <w:rFonts w:ascii="宋体" w:hAnsi="宋体" w:cs="宋体" w:hint="eastAsia"/>
          <w:b/>
          <w:color w:val="000000"/>
          <w:kern w:val="0"/>
          <w:sz w:val="32"/>
          <w:szCs w:val="32"/>
        </w:rPr>
      </w:pPr>
      <w:bookmarkStart w:id="1" w:name="_Toc444890997"/>
      <w:r w:rsidRPr="00DB1D6F">
        <w:rPr>
          <w:rFonts w:cs="宋体" w:hint="eastAsia"/>
          <w:b/>
          <w:color w:val="000000"/>
          <w:kern w:val="0"/>
          <w:sz w:val="32"/>
          <w:szCs w:val="32"/>
        </w:rPr>
        <w:t>安徽财经大学专业硕士学位授予工作细则</w:t>
      </w:r>
      <w:bookmarkEnd w:id="1"/>
    </w:p>
    <w:p w:rsidR="006912F6" w:rsidRPr="00D2541B" w:rsidRDefault="006912F6" w:rsidP="006912F6">
      <w:pPr>
        <w:widowControl/>
        <w:shd w:val="clear" w:color="auto" w:fill="FFFFFF"/>
        <w:spacing w:line="360" w:lineRule="auto"/>
        <w:jc w:val="center"/>
        <w:rPr>
          <w:rFonts w:ascii="仿宋_GB2312" w:eastAsia="仿宋_GB2312" w:hAnsi="宋体" w:cs="宋体"/>
          <w:b/>
          <w:color w:val="000000"/>
          <w:kern w:val="0"/>
          <w:sz w:val="24"/>
        </w:rPr>
      </w:pPr>
      <w:r w:rsidRPr="00D2541B">
        <w:rPr>
          <w:rFonts w:ascii="仿宋_GB2312" w:eastAsia="仿宋_GB2312" w:hAnsi="宋体" w:cs="宋体" w:hint="eastAsia"/>
          <w:b/>
          <w:color w:val="000000"/>
          <w:kern w:val="0"/>
          <w:sz w:val="24"/>
        </w:rPr>
        <w:t>第一章　总则</w:t>
      </w:r>
    </w:p>
    <w:p w:rsidR="006912F6" w:rsidRPr="00D2541B" w:rsidRDefault="006912F6" w:rsidP="006912F6">
      <w:pPr>
        <w:widowControl/>
        <w:shd w:val="clear" w:color="auto" w:fill="FFFFFF"/>
        <w:spacing w:line="360" w:lineRule="auto"/>
        <w:ind w:firstLineChars="195" w:firstLine="468"/>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第一条　</w:t>
      </w:r>
      <w:r w:rsidRPr="00D2541B">
        <w:rPr>
          <w:rFonts w:ascii="仿宋_GB2312" w:eastAsia="仿宋_GB2312" w:hAnsi="宋体" w:cs="宋体" w:hint="eastAsia"/>
          <w:color w:val="000000"/>
          <w:kern w:val="0"/>
          <w:sz w:val="24"/>
        </w:rPr>
        <w:t>为适应社会对高层次、应用型专门人才的需求和各专业领域工作的实际需要，依照《中华人民共和国学位条例》、《中华人民共和国学位条例暂行实施办法》等有关文件的规定，结合我校实际情况，制定本工作细则。</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第二条</w:t>
      </w:r>
      <w:r w:rsidRPr="00D2541B">
        <w:rPr>
          <w:rFonts w:ascii="仿宋_GB2312" w:eastAsia="仿宋_GB2312" w:hAnsi="宋体" w:cs="宋体" w:hint="eastAsia"/>
          <w:color w:val="000000"/>
          <w:kern w:val="0"/>
          <w:sz w:val="24"/>
        </w:rPr>
        <w:t xml:space="preserve">　拥护中国共产党的领导，拥护社会主义制度，热爱祖国，遵纪守法，品行端正，达到我校专业硕士研究生培养方案规定要求，并具备硕士学位水平者，均可按本细则有关规定，申请授予硕士学位。</w:t>
      </w:r>
    </w:p>
    <w:p w:rsidR="006912F6" w:rsidRPr="00D2541B" w:rsidRDefault="006912F6" w:rsidP="006912F6">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第二章 硕士专业学位课程及要求</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第三条  </w:t>
      </w:r>
      <w:r w:rsidRPr="00D2541B">
        <w:rPr>
          <w:rFonts w:ascii="仿宋_GB2312" w:eastAsia="仿宋_GB2312" w:hAnsi="宋体" w:cs="宋体" w:hint="eastAsia"/>
          <w:color w:val="000000"/>
          <w:kern w:val="0"/>
          <w:sz w:val="24"/>
        </w:rPr>
        <w:t>凡攻读我校硕士专业学位的研究生，须按照本专业培养方案的要求，通过培养计划规定所有课程考试，成绩合格（其中学位课程成绩不低于75分）。</w:t>
      </w:r>
    </w:p>
    <w:p w:rsidR="006912F6" w:rsidRPr="00D2541B" w:rsidRDefault="006912F6" w:rsidP="006912F6">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第三章 硕士专业学位申请</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第四条  </w:t>
      </w:r>
      <w:r w:rsidRPr="00D2541B">
        <w:rPr>
          <w:rFonts w:ascii="仿宋_GB2312" w:eastAsia="仿宋_GB2312" w:hAnsi="宋体" w:cs="宋体" w:hint="eastAsia"/>
          <w:color w:val="000000"/>
          <w:kern w:val="0"/>
          <w:sz w:val="24"/>
        </w:rPr>
        <w:t>具备以下条件的我校硕士专业学位研究生，均可按本细则的规定，申请硕士专业学位。</w:t>
      </w:r>
    </w:p>
    <w:p w:rsidR="006912F6" w:rsidRPr="00D2541B" w:rsidRDefault="006912F6" w:rsidP="006912F6">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1．掌握本专业基础理论和专业知识。</w:t>
      </w:r>
    </w:p>
    <w:p w:rsidR="006912F6" w:rsidRPr="00D2541B" w:rsidRDefault="006912F6" w:rsidP="006912F6">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2．具有较强的专业实践能力和职业素养，能够创造性地从事实际工作，具有运用知识独立解决本专业领域内实际问题的能力。</w:t>
      </w:r>
    </w:p>
    <w:p w:rsidR="006912F6" w:rsidRPr="00D2541B" w:rsidRDefault="006912F6" w:rsidP="006912F6">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lastRenderedPageBreak/>
        <w:t xml:space="preserve">    3．完成硕士学位论文的撰写，经导师审阅后，导师认为申请者的学位论文符合硕士专业学位论文要求。</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第五条</w:t>
      </w:r>
      <w:r w:rsidRPr="00D2541B">
        <w:rPr>
          <w:rFonts w:ascii="仿宋_GB2312" w:eastAsia="仿宋_GB2312" w:hAnsi="宋体" w:cs="宋体" w:hint="eastAsia"/>
          <w:color w:val="000000"/>
          <w:kern w:val="0"/>
          <w:sz w:val="24"/>
        </w:rPr>
        <w:t xml:space="preserve">  学位申请人有下列情况之一者，不得参加论文答辩和申请学位：</w:t>
      </w:r>
    </w:p>
    <w:p w:rsidR="006912F6" w:rsidRPr="00D2541B" w:rsidRDefault="006912F6" w:rsidP="006912F6">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1．在学期间在政治、思想和道德品质等方面犯有严重错误，受严重警告以上（含严重警告）处分且在学位授予前未撤销处分者。</w:t>
      </w:r>
    </w:p>
    <w:p w:rsidR="006912F6" w:rsidRPr="00D2541B" w:rsidRDefault="006912F6" w:rsidP="006912F6">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2．考试作弊或在论文工作中弄虚作假、剽窃他人成果者。</w:t>
      </w:r>
    </w:p>
    <w:p w:rsidR="006912F6" w:rsidRPr="00D2541B" w:rsidRDefault="006912F6" w:rsidP="006912F6">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3．不符合本细则第三条、第四条规定和要求者。</w:t>
      </w:r>
    </w:p>
    <w:p w:rsidR="006912F6" w:rsidRPr="00D2541B" w:rsidRDefault="006912F6" w:rsidP="006912F6">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第四章 硕士专业学位论文要求</w:t>
      </w:r>
    </w:p>
    <w:p w:rsidR="006912F6" w:rsidRPr="00D2541B" w:rsidRDefault="006912F6" w:rsidP="006912F6">
      <w:pPr>
        <w:widowControl/>
        <w:shd w:val="clear" w:color="auto" w:fill="FFFFFF"/>
        <w:snapToGrid w:val="0"/>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第六条  </w:t>
      </w:r>
      <w:r w:rsidRPr="00D2541B">
        <w:rPr>
          <w:rFonts w:ascii="仿宋_GB2312" w:eastAsia="仿宋_GB2312" w:hAnsi="宋体" w:cs="宋体" w:hint="eastAsia"/>
          <w:color w:val="000000"/>
          <w:kern w:val="0"/>
          <w:sz w:val="24"/>
        </w:rPr>
        <w:t>学位论文的基本要求</w:t>
      </w:r>
    </w:p>
    <w:p w:rsidR="006912F6" w:rsidRPr="00D2541B" w:rsidRDefault="006912F6" w:rsidP="006912F6">
      <w:pPr>
        <w:widowControl/>
        <w:shd w:val="clear" w:color="auto" w:fill="FFFFFF"/>
        <w:snapToGrid w:val="0"/>
        <w:spacing w:line="360" w:lineRule="auto"/>
        <w:ind w:firstLineChars="200" w:firstLine="480"/>
        <w:jc w:val="left"/>
        <w:rPr>
          <w:rFonts w:ascii="仿宋_GB2312" w:eastAsia="仿宋_GB2312" w:hAnsi="宋体" w:cs="宋体" w:hint="eastAsia"/>
          <w:color w:val="000000"/>
          <w:spacing w:val="7"/>
          <w:kern w:val="0"/>
          <w:sz w:val="24"/>
          <w:shd w:val="clear" w:color="auto" w:fill="FFFFFF"/>
        </w:rPr>
      </w:pPr>
      <w:r w:rsidRPr="00D2541B">
        <w:rPr>
          <w:rFonts w:ascii="仿宋_GB2312" w:eastAsia="仿宋_GB2312" w:hAnsi="宋体" w:cs="宋体" w:hint="eastAsia"/>
          <w:color w:val="000000"/>
          <w:kern w:val="0"/>
          <w:sz w:val="24"/>
          <w:shd w:val="clear" w:color="auto" w:fill="FFFFFF"/>
        </w:rPr>
        <w:t>1.硕士专业学位的论文选题要</w:t>
      </w:r>
      <w:r w:rsidRPr="00D2541B">
        <w:rPr>
          <w:rFonts w:ascii="仿宋_GB2312" w:eastAsia="仿宋_GB2312" w:hAnsi="宋体" w:cs="宋体" w:hint="eastAsia"/>
          <w:color w:val="000000"/>
          <w:kern w:val="0"/>
          <w:sz w:val="24"/>
        </w:rPr>
        <w:t>在导师的指导下进行，选题应限定在本学科或与本学科相交叉的学科范围内，</w:t>
      </w:r>
      <w:r w:rsidRPr="00D2541B">
        <w:rPr>
          <w:rFonts w:ascii="仿宋_GB2312" w:eastAsia="仿宋_GB2312" w:hAnsi="宋体" w:cs="宋体" w:hint="eastAsia"/>
          <w:color w:val="000000"/>
          <w:kern w:val="0"/>
          <w:sz w:val="24"/>
          <w:shd w:val="clear" w:color="auto" w:fill="FFFFFF"/>
        </w:rPr>
        <w:t>来源于应用课题或现实问题，要有明确的职业背景和应用价值，具有一定的深度和工作量，能体现研究生综合运用科</w:t>
      </w:r>
      <w:r w:rsidRPr="00D2541B">
        <w:rPr>
          <w:rFonts w:ascii="仿宋_GB2312" w:eastAsia="仿宋_GB2312" w:hAnsi="宋体" w:cs="宋体" w:hint="eastAsia"/>
          <w:color w:val="000000"/>
          <w:spacing w:val="7"/>
          <w:kern w:val="0"/>
          <w:sz w:val="24"/>
          <w:shd w:val="clear" w:color="auto" w:fill="FFFFFF"/>
        </w:rPr>
        <w:t>学理论、方法和技术解决实际问题的能力。</w:t>
      </w:r>
    </w:p>
    <w:p w:rsidR="006912F6" w:rsidRPr="00D2541B" w:rsidRDefault="006912F6" w:rsidP="006912F6">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2．学位论文必须以马列主义、毛泽东思想、中国特色社会主义理论体系为指导。</w:t>
      </w:r>
    </w:p>
    <w:p w:rsidR="006912F6" w:rsidRPr="00D2541B" w:rsidRDefault="006912F6" w:rsidP="006912F6">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3．学位论文必须在导师的指导下由硕士生独立完成，严禁抄袭、剽窃他人科研成果。</w:t>
      </w:r>
    </w:p>
    <w:p w:rsidR="006912F6" w:rsidRPr="00D2541B" w:rsidRDefault="006912F6" w:rsidP="006912F6">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4．学位论文要求研究方法科学，研究成果具有可信度，能体现硕士生坚实的理论基础、系统深入的专门知识、较强的独立研究能力和解决实际问题的能力。</w:t>
      </w:r>
    </w:p>
    <w:p w:rsidR="006912F6" w:rsidRPr="00D2541B" w:rsidRDefault="006912F6" w:rsidP="006912F6">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5．学位论文符合相应专业学位教学指导委员会颁布的硕士学位论文规范的要求。</w:t>
      </w:r>
    </w:p>
    <w:p w:rsidR="006912F6" w:rsidRPr="00D2541B" w:rsidRDefault="006912F6" w:rsidP="006912F6">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6．硕士生从事学位论文研究的时间不少于一年。</w:t>
      </w:r>
      <w:r w:rsidRPr="00D2541B">
        <w:rPr>
          <w:rFonts w:ascii="仿宋_GB2312" w:eastAsia="仿宋_GB2312" w:hAnsi="宋体" w:cs="宋体" w:hint="eastAsia"/>
          <w:b/>
          <w:color w:val="000000"/>
          <w:kern w:val="0"/>
          <w:sz w:val="24"/>
        </w:rPr>
        <w:t xml:space="preserve"> </w:t>
      </w:r>
      <w:r w:rsidRPr="00D2541B">
        <w:rPr>
          <w:rFonts w:ascii="仿宋_GB2312" w:eastAsia="仿宋_GB2312" w:hAnsi="宋体" w:cs="宋体" w:hint="eastAsia"/>
          <w:color w:val="000000"/>
          <w:kern w:val="0"/>
          <w:sz w:val="24"/>
        </w:rPr>
        <w:t xml:space="preserve"> </w:t>
      </w:r>
    </w:p>
    <w:p w:rsidR="006912F6" w:rsidRPr="00D2541B" w:rsidRDefault="006912F6" w:rsidP="006912F6">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lastRenderedPageBreak/>
        <w:t>第五章 硕士专业学位论文评阅与答辩</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第七条  </w:t>
      </w:r>
      <w:r w:rsidRPr="00D2541B">
        <w:rPr>
          <w:rFonts w:ascii="仿宋_GB2312" w:eastAsia="仿宋_GB2312" w:hAnsi="宋体" w:cs="宋体" w:hint="eastAsia"/>
          <w:color w:val="000000"/>
          <w:kern w:val="0"/>
          <w:sz w:val="24"/>
        </w:rPr>
        <w:t>专业学位硕士研究生、在职攻读硕士专业学位人员的学位论文应在规定的答辩时间之前3个月将学位论文送交指导教师审阅。</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第八条</w:t>
      </w:r>
      <w:r w:rsidRPr="00D2541B">
        <w:rPr>
          <w:rFonts w:ascii="仿宋_GB2312" w:eastAsia="仿宋_GB2312" w:hAnsi="宋体" w:cs="宋体" w:hint="eastAsia"/>
          <w:color w:val="000000"/>
          <w:kern w:val="0"/>
          <w:sz w:val="24"/>
        </w:rPr>
        <w:t xml:space="preserve">  硕士专业学位论文由校研究生处统一组织学术不端检测。复制比为15%以内的直接送审。复制比15%-25%的，给一周时间修改；复制比在25%-40%的，给半年时间修改；复制比在40%以上的，论文重新开题和撰写。修改和重新撰写后的论文，需要进行二次学术不断检测，并达到复制比15%以下基本要求。 </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第九条</w:t>
      </w:r>
      <w:r w:rsidRPr="00D2541B">
        <w:rPr>
          <w:rFonts w:ascii="仿宋_GB2312" w:eastAsia="仿宋_GB2312" w:hAnsi="宋体" w:cs="宋体" w:hint="eastAsia"/>
          <w:color w:val="000000"/>
          <w:kern w:val="0"/>
          <w:sz w:val="24"/>
        </w:rPr>
        <w:t xml:space="preserve">  评审采用“双盲”形式。送审的论文不得出现学校、导师、作者等有可能辨认出论文来源的信息；不得告知学位申请人和导师评审论文的单位和专家。“双盲”评审意见和成绩作为申请人论文是否可以答辩或修改后答辩的依据。</w:t>
      </w:r>
    </w:p>
    <w:p w:rsidR="006912F6" w:rsidRPr="00D2541B" w:rsidRDefault="006912F6" w:rsidP="006912F6">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第十条</w:t>
      </w:r>
      <w:r w:rsidRPr="00D2541B">
        <w:rPr>
          <w:rFonts w:ascii="仿宋_GB2312" w:eastAsia="仿宋_GB2312" w:hAnsi="宋体" w:cs="宋体" w:hint="eastAsia"/>
          <w:color w:val="000000"/>
          <w:kern w:val="0"/>
          <w:sz w:val="24"/>
        </w:rPr>
        <w:t xml:space="preserve">  硕士专业学位论文答辩委员会成员，由培养单位聘请同一专业或相近专业3-5位具有副教授以上职称或相当职称的专家组成，其中至少有一名来自校外实际单位的专家。指导教师可参加论文答辩，但不能作为答辩委员会成员。</w:t>
      </w:r>
    </w:p>
    <w:p w:rsidR="006912F6" w:rsidRPr="00D2541B" w:rsidRDefault="006912F6" w:rsidP="006912F6">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学位论文答辩委员会设主席一名，由具有教授职称或相当职称的校外专家担任。论文答辩委员会应设秘书一名。</w:t>
      </w:r>
    </w:p>
    <w:p w:rsidR="006912F6" w:rsidRDefault="006912F6" w:rsidP="006912F6">
      <w:pPr>
        <w:widowControl/>
        <w:shd w:val="clear" w:color="auto" w:fill="FFFFFF"/>
        <w:spacing w:line="360" w:lineRule="auto"/>
        <w:ind w:firstLineChars="200" w:firstLine="480"/>
        <w:jc w:val="center"/>
        <w:rPr>
          <w:rFonts w:ascii="仿宋_GB2312" w:eastAsia="仿宋_GB2312" w:hAnsi="宋体" w:cs="宋体" w:hint="eastAsia"/>
          <w:b/>
          <w:color w:val="000000"/>
          <w:kern w:val="0"/>
          <w:sz w:val="24"/>
        </w:rPr>
      </w:pPr>
    </w:p>
    <w:p w:rsidR="006912F6" w:rsidRPr="00D2541B" w:rsidRDefault="006912F6" w:rsidP="006912F6">
      <w:pPr>
        <w:widowControl/>
        <w:shd w:val="clear" w:color="auto" w:fill="FFFFFF"/>
        <w:spacing w:line="360" w:lineRule="auto"/>
        <w:ind w:firstLineChars="200" w:firstLine="480"/>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第六章学位评定及授予</w:t>
      </w:r>
    </w:p>
    <w:p w:rsidR="006912F6" w:rsidRPr="00D2541B" w:rsidRDefault="006912F6" w:rsidP="006912F6">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第十一条</w:t>
      </w:r>
      <w:r w:rsidRPr="00D2541B">
        <w:rPr>
          <w:rFonts w:ascii="仿宋_GB2312" w:eastAsia="仿宋_GB2312" w:hAnsi="宋体" w:cs="宋体" w:hint="eastAsia"/>
          <w:color w:val="000000"/>
          <w:kern w:val="0"/>
          <w:sz w:val="24"/>
        </w:rPr>
        <w:t xml:space="preserve"> 通过论文答辩的硕士专业学位申请，由各培养单位统一向研究生处提交（须按研究生处的要求提供学位申请材料），由学校学位评定委员会审议，经三分之二以上（含三分之二）成员同意，方可授予硕士专业学位。</w:t>
      </w:r>
    </w:p>
    <w:p w:rsidR="006912F6" w:rsidRPr="00D2541B" w:rsidRDefault="006912F6" w:rsidP="006912F6">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lastRenderedPageBreak/>
        <w:t>第十二条</w:t>
      </w:r>
      <w:r w:rsidRPr="00D2541B">
        <w:rPr>
          <w:rFonts w:ascii="仿宋_GB2312" w:eastAsia="仿宋_GB2312" w:hAnsi="宋体" w:cs="宋体" w:hint="eastAsia"/>
          <w:color w:val="000000"/>
          <w:kern w:val="0"/>
          <w:sz w:val="24"/>
        </w:rPr>
        <w:t xml:space="preserve"> 对有异议或发现学位申请过程中有舞弊、抄袭论文行为等严重违犯国家有关规定的，学校学位评定委员会经核实和复议，可作出撤销所授学位的决定。</w:t>
      </w:r>
    </w:p>
    <w:p w:rsidR="006912F6" w:rsidRPr="00D2541B" w:rsidRDefault="006912F6" w:rsidP="006912F6">
      <w:pPr>
        <w:widowControl/>
        <w:shd w:val="clear" w:color="auto" w:fill="FFFFFF"/>
        <w:spacing w:line="360" w:lineRule="auto"/>
        <w:ind w:firstLineChars="200" w:firstLine="480"/>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第七章附 则</w:t>
      </w:r>
    </w:p>
    <w:p w:rsidR="006912F6" w:rsidRPr="00D2541B" w:rsidRDefault="006912F6" w:rsidP="006912F6">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第十三条</w:t>
      </w:r>
      <w:r w:rsidRPr="00D2541B">
        <w:rPr>
          <w:rFonts w:ascii="仿宋_GB2312" w:eastAsia="仿宋_GB2312" w:hAnsi="宋体" w:cs="宋体" w:hint="eastAsia"/>
          <w:color w:val="000000"/>
          <w:kern w:val="0"/>
          <w:sz w:val="24"/>
        </w:rPr>
        <w:t xml:space="preserve">  本工作细则经2014年6月18日校学位评定委员会讨论通过，经校长办公会批准，自2012级研究生开始执行。</w:t>
      </w:r>
    </w:p>
    <w:p w:rsidR="006912F6" w:rsidRPr="00D2541B" w:rsidRDefault="006912F6" w:rsidP="006912F6">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第十四条</w:t>
      </w:r>
      <w:r w:rsidRPr="00D2541B">
        <w:rPr>
          <w:rFonts w:ascii="仿宋_GB2312" w:eastAsia="仿宋_GB2312" w:hAnsi="宋体" w:cs="宋体" w:hint="eastAsia"/>
          <w:color w:val="000000"/>
          <w:kern w:val="0"/>
          <w:sz w:val="24"/>
        </w:rPr>
        <w:t xml:space="preserve">  本工作细则由校学位评定委员会办公室负责解释</w:t>
      </w:r>
    </w:p>
    <w:p w:rsidR="006912F6" w:rsidRPr="00D2541B" w:rsidRDefault="006912F6" w:rsidP="006912F6">
      <w:pPr>
        <w:widowControl/>
        <w:shd w:val="clear" w:color="auto" w:fill="FFFFFF"/>
        <w:spacing w:line="360" w:lineRule="atLeast"/>
        <w:jc w:val="left"/>
        <w:rPr>
          <w:rFonts w:ascii="仿宋_GB2312" w:eastAsia="仿宋_GB2312" w:hAnsi="宋体" w:cs="宋体" w:hint="eastAsia"/>
          <w:color w:val="000000"/>
          <w:kern w:val="0"/>
          <w:sz w:val="24"/>
        </w:rPr>
      </w:pPr>
    </w:p>
    <w:p w:rsidR="006912F6" w:rsidRPr="00D2541B" w:rsidRDefault="006912F6" w:rsidP="006912F6">
      <w:pPr>
        <w:widowControl/>
        <w:shd w:val="clear" w:color="auto" w:fill="FFFFFF"/>
        <w:adjustRightInd w:val="0"/>
        <w:spacing w:line="360" w:lineRule="auto"/>
        <w:ind w:left="417"/>
        <w:jc w:val="left"/>
        <w:rPr>
          <w:rFonts w:ascii="仿宋_GB2312" w:eastAsia="仿宋_GB2312" w:hAnsi="宋体" w:cs="仿宋_GB2312" w:hint="eastAsia"/>
          <w:color w:val="000000"/>
          <w:kern w:val="0"/>
          <w:sz w:val="24"/>
        </w:rPr>
      </w:pPr>
    </w:p>
    <w:p w:rsidR="006912F6" w:rsidRPr="00D2541B" w:rsidRDefault="006912F6" w:rsidP="006912F6">
      <w:pPr>
        <w:widowControl/>
        <w:shd w:val="clear" w:color="auto" w:fill="FFFFFF"/>
        <w:adjustRightInd w:val="0"/>
        <w:spacing w:line="360" w:lineRule="auto"/>
        <w:ind w:leftChars="199" w:left="4138" w:hangingChars="1550" w:hanging="3720"/>
        <w:jc w:val="left"/>
        <w:outlineLvl w:val="0"/>
        <w:rPr>
          <w:rFonts w:ascii="仿宋_GB2312" w:eastAsia="仿宋_GB2312" w:hAnsi="宋体" w:cs="仿宋_GB2312" w:hint="eastAsia"/>
          <w:color w:val="000000"/>
          <w:kern w:val="0"/>
          <w:sz w:val="24"/>
        </w:rPr>
      </w:pPr>
      <w:r w:rsidRPr="00D2541B">
        <w:rPr>
          <w:rFonts w:ascii="仿宋_GB2312" w:eastAsia="仿宋_GB2312" w:hAnsi="宋体" w:cs="仿宋_GB2312" w:hint="eastAsia"/>
          <w:color w:val="000000"/>
          <w:kern w:val="0"/>
          <w:sz w:val="24"/>
        </w:rPr>
        <w:t xml:space="preserve">　　　　　　　　　　　　　　　　</w:t>
      </w:r>
      <w:bookmarkStart w:id="2" w:name="_Toc444890998"/>
      <w:r>
        <w:rPr>
          <w:rFonts w:ascii="仿宋_GB2312" w:eastAsia="仿宋_GB2312" w:hAnsi="宋体" w:cs="仿宋_GB2312" w:hint="eastAsia"/>
          <w:color w:val="000000"/>
          <w:kern w:val="0"/>
          <w:sz w:val="24"/>
        </w:rPr>
        <w:t xml:space="preserve"> </w:t>
      </w:r>
      <w:r w:rsidRPr="00D2541B">
        <w:rPr>
          <w:rFonts w:ascii="仿宋_GB2312" w:eastAsia="仿宋_GB2312" w:hAnsi="宋体" w:cs="仿宋_GB2312" w:hint="eastAsia"/>
          <w:color w:val="000000"/>
          <w:kern w:val="0"/>
          <w:sz w:val="24"/>
        </w:rPr>
        <w:t>安徽财经大学</w:t>
      </w:r>
      <w:r w:rsidRPr="00D2541B">
        <w:rPr>
          <w:rFonts w:ascii="仿宋_GB2312" w:eastAsia="仿宋_GB2312" w:hAnsi="宋体" w:cs="仿宋_GB2312" w:hint="eastAsia"/>
          <w:noProof/>
          <w:color w:val="000000"/>
          <w:kern w:val="0"/>
          <w:sz w:val="24"/>
        </w:rPr>
        <w:pict>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0;margin-top:0;width:50pt;height:50pt;z-index:251660288;visibility:hidden;mso-position-horizontal-relative:text;mso-position-vertical-relative:text">
            <v:stroke joinstyle="round"/>
            <v:path shadowok="t" o:extrusionok="t" strokeok="t" fillok="t" o:connecttype="segments"/>
            <o:lock v:ext="edit" selection="t" shapetype="f"/>
            <v:textbox style="mso-next-textbox:#_x0000_s2050">
              <w:txbxContent>
                <w:p w:rsidR="006912F6" w:rsidRDefault="006912F6" w:rsidP="006912F6">
                  <w:r>
                    <w:t xml:space="preserve"> </w:t>
                  </w:r>
                </w:p>
              </w:txbxContent>
            </v:textbox>
          </v:shape>
        </w:pict>
      </w:r>
      <w:r w:rsidRPr="00D2541B">
        <w:rPr>
          <w:rFonts w:ascii="仿宋_GB2312" w:eastAsia="仿宋_GB2312" w:hAnsi="宋体" w:cs="仿宋_GB2312" w:hint="eastAsia"/>
          <w:color w:val="000000"/>
          <w:kern w:val="0"/>
          <w:sz w:val="24"/>
        </w:rPr>
        <w:t xml:space="preserve">　　　　　　　　　　　　　 　　</w:t>
      </w:r>
      <w:bookmarkStart w:id="3" w:name="签发日期"/>
      <w:smartTag w:uri="urn:schemas-microsoft-com:office:smarttags" w:element="chsdate">
        <w:smartTagPr>
          <w:attr w:name="Year" w:val="2014"/>
          <w:attr w:name="Month" w:val="9"/>
          <w:attr w:name="Day" w:val="25"/>
          <w:attr w:name="IsLunarDate" w:val="False"/>
          <w:attr w:name="IsROCDate" w:val="False"/>
        </w:smartTagPr>
        <w:r w:rsidRPr="00D2541B">
          <w:rPr>
            <w:rFonts w:ascii="仿宋_GB2312" w:eastAsia="仿宋_GB2312" w:hAnsi="宋体" w:cs="仿宋_GB2312" w:hint="eastAsia"/>
            <w:color w:val="000000"/>
            <w:kern w:val="0"/>
            <w:sz w:val="24"/>
          </w:rPr>
          <w:t>2014年9月25日</w:t>
        </w:r>
      </w:smartTag>
      <w:bookmarkEnd w:id="2"/>
      <w:bookmarkEnd w:id="3"/>
    </w:p>
    <w:p w:rsidR="008909A3" w:rsidRPr="006912F6" w:rsidRDefault="008909A3"/>
    <w:sectPr w:rsidR="008909A3" w:rsidRPr="006912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A3" w:rsidRDefault="008909A3" w:rsidP="006912F6">
      <w:r>
        <w:separator/>
      </w:r>
    </w:p>
  </w:endnote>
  <w:endnote w:type="continuationSeparator" w:id="1">
    <w:p w:rsidR="008909A3" w:rsidRDefault="008909A3" w:rsidP="00691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Arial Unicode MS"/>
    <w:charset w:val="86"/>
    <w:family w:val="script"/>
    <w:pitch w:val="fixed"/>
    <w:sig w:usb0="00000003" w:usb1="080E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A3" w:rsidRDefault="008909A3" w:rsidP="006912F6">
      <w:r>
        <w:separator/>
      </w:r>
    </w:p>
  </w:footnote>
  <w:footnote w:type="continuationSeparator" w:id="1">
    <w:p w:rsidR="008909A3" w:rsidRDefault="008909A3" w:rsidP="00691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2F6"/>
    <w:rsid w:val="006912F6"/>
    <w:rsid w:val="00890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2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12F6"/>
    <w:rPr>
      <w:sz w:val="18"/>
      <w:szCs w:val="18"/>
    </w:rPr>
  </w:style>
  <w:style w:type="paragraph" w:styleId="a4">
    <w:name w:val="footer"/>
    <w:basedOn w:val="a"/>
    <w:link w:val="Char0"/>
    <w:uiPriority w:val="99"/>
    <w:semiHidden/>
    <w:unhideWhenUsed/>
    <w:rsid w:val="00691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12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1589</Characters>
  <Application>Microsoft Office Word</Application>
  <DocSecurity>0</DocSecurity>
  <Lines>13</Lines>
  <Paragraphs>3</Paragraphs>
  <ScaleCrop>false</ScaleCrop>
  <Company>微软中国</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2016-03-11T03:20:00Z</dcterms:created>
  <dcterms:modified xsi:type="dcterms:W3CDTF">2016-03-11T03:21:00Z</dcterms:modified>
</cp:coreProperties>
</file>